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AD179" w14:textId="77777777" w:rsidR="00615D90" w:rsidRDefault="00615D90" w:rsidP="00615D90">
      <w:pPr>
        <w:jc w:val="center"/>
      </w:pPr>
    </w:p>
    <w:p w14:paraId="15DA347C" w14:textId="279C6E93" w:rsidR="0046139F" w:rsidRDefault="00615D90" w:rsidP="00615D90">
      <w:pPr>
        <w:jc w:val="center"/>
      </w:pPr>
      <w:r>
        <w:t>KUPIŠKIO RAJONO TURIZMO IR VERSLO INFORMACIJOS CENTRAS</w:t>
      </w:r>
    </w:p>
    <w:p w14:paraId="62554559" w14:textId="461A6C21" w:rsidR="00615D90" w:rsidRDefault="00615D90" w:rsidP="00615D90">
      <w:pPr>
        <w:jc w:val="center"/>
      </w:pPr>
      <w:r w:rsidRPr="00615D90">
        <w:t>Informacija apie darbo užmokestį</w:t>
      </w:r>
    </w:p>
    <w:p w14:paraId="7D5E26D7" w14:textId="4C52E127" w:rsidR="00615D90" w:rsidRDefault="00615D90"/>
    <w:p w14:paraId="229478F9" w14:textId="77777777" w:rsidR="00615D90" w:rsidRDefault="00615D90"/>
    <w:tbl>
      <w:tblPr>
        <w:tblStyle w:val="Lentelstinklelis"/>
        <w:tblW w:w="0" w:type="auto"/>
        <w:tblLook w:val="04A0" w:firstRow="1" w:lastRow="0" w:firstColumn="1" w:lastColumn="0" w:noHBand="0" w:noVBand="1"/>
      </w:tblPr>
      <w:tblGrid>
        <w:gridCol w:w="3156"/>
        <w:gridCol w:w="3156"/>
        <w:gridCol w:w="3157"/>
      </w:tblGrid>
      <w:tr w:rsidR="00615D90" w14:paraId="170EF007" w14:textId="77777777" w:rsidTr="00615D90">
        <w:tc>
          <w:tcPr>
            <w:tcW w:w="3156" w:type="dxa"/>
            <w:vAlign w:val="center"/>
          </w:tcPr>
          <w:p w14:paraId="1CAE42FF" w14:textId="627D16FF" w:rsidR="00615D90" w:rsidRDefault="00615D90" w:rsidP="00615D90">
            <w:pPr>
              <w:ind w:firstLine="0"/>
              <w:jc w:val="center"/>
            </w:pPr>
            <w:r>
              <w:t>Pareigybės pavadinimas</w:t>
            </w:r>
          </w:p>
        </w:tc>
        <w:tc>
          <w:tcPr>
            <w:tcW w:w="3156" w:type="dxa"/>
            <w:vAlign w:val="center"/>
          </w:tcPr>
          <w:p w14:paraId="644CEF80" w14:textId="226686D4" w:rsidR="00615D90" w:rsidRDefault="00615D90" w:rsidP="00615D90">
            <w:pPr>
              <w:ind w:firstLine="0"/>
              <w:jc w:val="center"/>
            </w:pPr>
            <w:r>
              <w:t>Darbuotojų skaičius</w:t>
            </w:r>
          </w:p>
        </w:tc>
        <w:tc>
          <w:tcPr>
            <w:tcW w:w="3157" w:type="dxa"/>
            <w:vAlign w:val="center"/>
          </w:tcPr>
          <w:p w14:paraId="768CEA8C" w14:textId="4BA91794" w:rsidR="00615D90" w:rsidRDefault="00615D90" w:rsidP="00615D90">
            <w:pPr>
              <w:ind w:firstLine="0"/>
              <w:jc w:val="left"/>
            </w:pPr>
            <w:r w:rsidRPr="00615D90">
              <w:t>Vidutinis mėnesinis nustatytasis (paskirtasis) darbo užmokestis</w:t>
            </w:r>
            <w:r>
              <w:t>, Eur</w:t>
            </w:r>
          </w:p>
        </w:tc>
      </w:tr>
      <w:tr w:rsidR="00615D90" w14:paraId="275C46C2" w14:textId="77777777" w:rsidTr="00615D90">
        <w:tc>
          <w:tcPr>
            <w:tcW w:w="3156" w:type="dxa"/>
          </w:tcPr>
          <w:p w14:paraId="331AF710" w14:textId="5E509442" w:rsidR="00615D90" w:rsidRDefault="00615D90">
            <w:pPr>
              <w:ind w:firstLine="0"/>
            </w:pPr>
            <w:r>
              <w:t>Direktorius</w:t>
            </w:r>
          </w:p>
        </w:tc>
        <w:tc>
          <w:tcPr>
            <w:tcW w:w="3156" w:type="dxa"/>
            <w:vAlign w:val="center"/>
          </w:tcPr>
          <w:p w14:paraId="2C84F555" w14:textId="54549D03" w:rsidR="00615D90" w:rsidRDefault="00615D90" w:rsidP="00615D90">
            <w:pPr>
              <w:ind w:firstLine="0"/>
              <w:jc w:val="center"/>
            </w:pPr>
            <w:r>
              <w:t>1</w:t>
            </w:r>
          </w:p>
        </w:tc>
        <w:tc>
          <w:tcPr>
            <w:tcW w:w="3157" w:type="dxa"/>
          </w:tcPr>
          <w:p w14:paraId="03C49387" w14:textId="4D1871A7" w:rsidR="00615D90" w:rsidRDefault="00615D90">
            <w:pPr>
              <w:ind w:firstLine="0"/>
            </w:pPr>
            <w:r>
              <w:t>*</w:t>
            </w:r>
          </w:p>
        </w:tc>
      </w:tr>
      <w:tr w:rsidR="00615D90" w14:paraId="3A78E7AA" w14:textId="77777777" w:rsidTr="00615D90">
        <w:tc>
          <w:tcPr>
            <w:tcW w:w="3156" w:type="dxa"/>
          </w:tcPr>
          <w:p w14:paraId="1A135A78" w14:textId="101BFED3" w:rsidR="00615D90" w:rsidRDefault="00615D90">
            <w:pPr>
              <w:ind w:firstLine="0"/>
            </w:pPr>
            <w:r>
              <w:t>Turizmo vadybininkas</w:t>
            </w:r>
          </w:p>
        </w:tc>
        <w:tc>
          <w:tcPr>
            <w:tcW w:w="3156" w:type="dxa"/>
            <w:vAlign w:val="center"/>
          </w:tcPr>
          <w:p w14:paraId="738266D6" w14:textId="1D0B980E" w:rsidR="00615D90" w:rsidRDefault="00615D90" w:rsidP="00615D90">
            <w:pPr>
              <w:ind w:firstLine="0"/>
              <w:jc w:val="center"/>
            </w:pPr>
            <w:r>
              <w:t>4</w:t>
            </w:r>
          </w:p>
        </w:tc>
        <w:tc>
          <w:tcPr>
            <w:tcW w:w="3157" w:type="dxa"/>
          </w:tcPr>
          <w:p w14:paraId="6CB01740" w14:textId="6CD81088" w:rsidR="00615D90" w:rsidRDefault="007B3265">
            <w:pPr>
              <w:ind w:firstLine="0"/>
            </w:pPr>
            <w:r>
              <w:t>1220,02</w:t>
            </w:r>
            <w:bookmarkStart w:id="0" w:name="_GoBack"/>
            <w:bookmarkEnd w:id="0"/>
          </w:p>
        </w:tc>
      </w:tr>
    </w:tbl>
    <w:p w14:paraId="1907B3F6" w14:textId="77777777" w:rsidR="00615D90" w:rsidRDefault="00615D90"/>
    <w:p w14:paraId="794BF369" w14:textId="71C60C43" w:rsidR="00615D90" w:rsidRDefault="00615D90"/>
    <w:p w14:paraId="55D14FC3" w14:textId="23F0CE77" w:rsidR="00615D90" w:rsidRPr="00615D90" w:rsidRDefault="00615D90" w:rsidP="00615D90">
      <w:pPr>
        <w:spacing w:line="240" w:lineRule="auto"/>
        <w:rPr>
          <w:sz w:val="20"/>
          <w:szCs w:val="20"/>
        </w:rPr>
      </w:pPr>
      <w:r>
        <w:t>*</w:t>
      </w:r>
      <w:r w:rsidR="00A00EDD" w:rsidRPr="00A00EDD">
        <w:rPr>
          <w:rFonts w:ascii="Ubuntu" w:hAnsi="Ubuntu"/>
          <w:shd w:val="clear" w:color="auto" w:fill="FFFFFF"/>
        </w:rPr>
        <w:t xml:space="preserve"> </w:t>
      </w:r>
      <w:r w:rsidR="00A00EDD" w:rsidRPr="00A00EDD">
        <w:rPr>
          <w:sz w:val="20"/>
          <w:szCs w:val="20"/>
        </w:rPr>
        <w:t>Darbuotojo, kuris vienintelis įstaigoje eina atitinkamas pareigas, einamųjų metų praėjusio ketvirčio vidutinis nustatytasis (paskirtasis) darbo užmokestis pateikiamas tik gavus jo sutikimą. (Lietuvos Respublikos Vyriausybės 2003 m. balandžio 18 d. nutarimu Nr. 480 (Lietuvos Respublikos Vyriausybės 2009 m. gruodžio 16 d. nutarimo Nr. 1721 redakcija) „Dėl bendrųjų reikalavimų valstybės ir savivaldybių institucijų ir įstaigų interneto svetainėms aprašo patvirtinimo“ (Žin., 2003, Nr. 38-1739) patvirtinto Bendrųjų reikalavimų valstybės ir savivaldybių institucijų ir įstaigų interneto svetainėms aprašo 18 p.</w:t>
      </w:r>
    </w:p>
    <w:sectPr w:rsidR="00615D90" w:rsidRPr="00615D90" w:rsidSect="00EB1F0B">
      <w:pgSz w:w="11906" w:h="16838"/>
      <w:pgMar w:top="1134" w:right="72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buntu">
    <w:altName w:val="Arial"/>
    <w:charset w:val="00"/>
    <w:family w:val="swiss"/>
    <w:pitch w:val="variable"/>
    <w:sig w:usb0="00000001"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D90"/>
    <w:rsid w:val="001816FC"/>
    <w:rsid w:val="0046139F"/>
    <w:rsid w:val="00615D90"/>
    <w:rsid w:val="007A7765"/>
    <w:rsid w:val="007B3265"/>
    <w:rsid w:val="008849A9"/>
    <w:rsid w:val="00A00EDD"/>
    <w:rsid w:val="00EB1F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6069F"/>
  <w15:chartTrackingRefBased/>
  <w15:docId w15:val="{9594BEEE-E93E-4FEC-9527-5D4F4BE0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t-LT" w:eastAsia="en-US" w:bidi="ar-SA"/>
      </w:rPr>
    </w:rPrDefault>
    <w:pPrDefault>
      <w:pPr>
        <w:spacing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15D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738</Characters>
  <Application>Microsoft Office Word</Application>
  <DocSecurity>0</DocSecurity>
  <Lines>6</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User</cp:lastModifiedBy>
  <cp:revision>3</cp:revision>
  <dcterms:created xsi:type="dcterms:W3CDTF">2024-08-12T07:12:00Z</dcterms:created>
  <dcterms:modified xsi:type="dcterms:W3CDTF">2024-08-12T07:50:00Z</dcterms:modified>
</cp:coreProperties>
</file>